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06275" w:rsidRDefault="0024621B" w:rsidP="0024621B">
      <w:pPr>
        <w:pBdr>
          <w:bottom w:val="single" w:sz="36" w:space="8" w:color="auto"/>
        </w:pBdr>
        <w:spacing w:after="75" w:line="240" w:lineRule="auto"/>
        <w:outlineLvl w:val="0"/>
        <w:rPr>
          <w:rFonts w:ascii="Arial" w:eastAsia="Times New Roman" w:hAnsi="Arial" w:cs="Arial"/>
          <w:b/>
          <w:bCs/>
          <w:color w:val="20437D"/>
          <w:kern w:val="36"/>
          <w:sz w:val="38"/>
          <w:szCs w:val="38"/>
          <w:lang w:val="en-US" w:eastAsia="fr-FR"/>
        </w:rPr>
      </w:pPr>
      <w:r w:rsidRPr="0024621B">
        <w:rPr>
          <w:rFonts w:ascii="Arial" w:eastAsia="Times New Roman" w:hAnsi="Arial" w:cs="Arial"/>
          <w:b/>
          <w:bCs/>
          <w:color w:val="20437D"/>
          <w:kern w:val="36"/>
          <w:sz w:val="38"/>
          <w:szCs w:val="38"/>
          <w:lang w:val="en-US" w:eastAsia="fr-FR"/>
        </w:rPr>
        <w:t>Registration</w:t>
      </w:r>
      <w:r w:rsidR="00406275">
        <w:rPr>
          <w:rFonts w:ascii="Arial" w:eastAsia="Times New Roman" w:hAnsi="Arial" w:cs="Arial"/>
          <w:b/>
          <w:bCs/>
          <w:color w:val="20437D"/>
          <w:kern w:val="36"/>
          <w:sz w:val="38"/>
          <w:szCs w:val="38"/>
          <w:lang w:val="en-US" w:eastAsia="fr-FR"/>
        </w:rPr>
        <w:t xml:space="preserve"> </w:t>
      </w:r>
    </w:p>
    <w:p w:rsidR="0024621B" w:rsidRPr="0024621B" w:rsidRDefault="00406275" w:rsidP="0024621B">
      <w:pPr>
        <w:pBdr>
          <w:bottom w:val="single" w:sz="36" w:space="8" w:color="auto"/>
        </w:pBdr>
        <w:spacing w:after="75" w:line="240" w:lineRule="auto"/>
        <w:outlineLvl w:val="0"/>
        <w:rPr>
          <w:rFonts w:ascii="Arial" w:eastAsia="Times New Roman" w:hAnsi="Arial" w:cs="Arial"/>
          <w:b/>
          <w:bCs/>
          <w:color w:val="20437D"/>
          <w:kern w:val="36"/>
          <w:sz w:val="38"/>
          <w:szCs w:val="38"/>
          <w:lang w:val="en-US" w:eastAsia="fr-FR"/>
        </w:rPr>
      </w:pPr>
      <w:hyperlink r:id="rId6" w:history="1">
        <w:r w:rsidRPr="00EB0BE2">
          <w:rPr>
            <w:rStyle w:val="Lienhypertexte"/>
            <w:rFonts w:ascii="Arial" w:eastAsia="Times New Roman" w:hAnsi="Arial" w:cs="Arial"/>
            <w:b/>
            <w:bCs/>
            <w:kern w:val="36"/>
            <w:sz w:val="24"/>
            <w:szCs w:val="24"/>
            <w:lang w:val="en-US" w:eastAsia="fr-FR"/>
          </w:rPr>
          <w:t>https://cda.gov.ph/services/regulatory-services/registration/</w:t>
        </w:r>
      </w:hyperlink>
      <w:r>
        <w:rPr>
          <w:rFonts w:ascii="Arial" w:eastAsia="Times New Roman" w:hAnsi="Arial" w:cs="Arial"/>
          <w:b/>
          <w:bCs/>
          <w:color w:val="20437D"/>
          <w:kern w:val="36"/>
          <w:sz w:val="24"/>
          <w:szCs w:val="24"/>
          <w:lang w:val="en-US" w:eastAsia="fr-FR"/>
        </w:rPr>
        <w:t xml:space="preserve"> </w:t>
      </w:r>
      <w:bookmarkStart w:id="0" w:name="_GoBack"/>
      <w:bookmarkEnd w:id="0"/>
    </w:p>
    <w:p w:rsidR="0024621B" w:rsidRPr="0024621B" w:rsidRDefault="0024621B" w:rsidP="0024621B">
      <w:pPr>
        <w:spacing w:after="360" w:line="240" w:lineRule="auto"/>
        <w:rPr>
          <w:rFonts w:ascii="Arial" w:eastAsia="Times New Roman" w:hAnsi="Arial" w:cs="Arial"/>
          <w:color w:val="333333"/>
          <w:sz w:val="20"/>
          <w:szCs w:val="20"/>
          <w:lang w:eastAsia="fr-FR"/>
        </w:rPr>
      </w:pPr>
      <w:r w:rsidRPr="0024621B">
        <w:rPr>
          <w:rFonts w:ascii="Arial" w:eastAsia="Times New Roman" w:hAnsi="Arial" w:cs="Arial"/>
          <w:color w:val="333333"/>
          <w:sz w:val="20"/>
          <w:szCs w:val="20"/>
          <w:lang w:val="en-US" w:eastAsia="fr-FR"/>
        </w:rPr>
        <w:t xml:space="preserve">One of the primary </w:t>
      </w:r>
      <w:proofErr w:type="gramStart"/>
      <w:r w:rsidRPr="0024621B">
        <w:rPr>
          <w:rFonts w:ascii="Arial" w:eastAsia="Times New Roman" w:hAnsi="Arial" w:cs="Arial"/>
          <w:color w:val="333333"/>
          <w:sz w:val="20"/>
          <w:szCs w:val="20"/>
          <w:lang w:val="en-US" w:eastAsia="fr-FR"/>
        </w:rPr>
        <w:t>function</w:t>
      </w:r>
      <w:proofErr w:type="gramEnd"/>
      <w:r w:rsidRPr="0024621B">
        <w:rPr>
          <w:rFonts w:ascii="Arial" w:eastAsia="Times New Roman" w:hAnsi="Arial" w:cs="Arial"/>
          <w:color w:val="333333"/>
          <w:sz w:val="20"/>
          <w:szCs w:val="20"/>
          <w:lang w:val="en-US" w:eastAsia="fr-FR"/>
        </w:rPr>
        <w:t xml:space="preserve"> of the Cooperative Development Authority is the registration of cooperatives including amendments thereto. </w:t>
      </w:r>
      <w:r w:rsidRPr="0024621B">
        <w:rPr>
          <w:rFonts w:ascii="Arial" w:eastAsia="Times New Roman" w:hAnsi="Arial" w:cs="Arial"/>
          <w:color w:val="333333"/>
          <w:sz w:val="20"/>
          <w:szCs w:val="20"/>
          <w:lang w:eastAsia="fr-FR"/>
        </w:rPr>
        <w:t xml:space="preserve">In line </w:t>
      </w:r>
      <w:proofErr w:type="spellStart"/>
      <w:r w:rsidRPr="0024621B">
        <w:rPr>
          <w:rFonts w:ascii="Arial" w:eastAsia="Times New Roman" w:hAnsi="Arial" w:cs="Arial"/>
          <w:color w:val="333333"/>
          <w:sz w:val="20"/>
          <w:szCs w:val="20"/>
          <w:lang w:eastAsia="fr-FR"/>
        </w:rPr>
        <w:t>with</w:t>
      </w:r>
      <w:proofErr w:type="spellEnd"/>
      <w:r w:rsidRPr="0024621B">
        <w:rPr>
          <w:rFonts w:ascii="Arial" w:eastAsia="Times New Roman" w:hAnsi="Arial" w:cs="Arial"/>
          <w:color w:val="333333"/>
          <w:sz w:val="20"/>
          <w:szCs w:val="20"/>
          <w:lang w:eastAsia="fr-FR"/>
        </w:rPr>
        <w:t xml:space="preserve"> </w:t>
      </w:r>
      <w:proofErr w:type="spellStart"/>
      <w:r w:rsidRPr="0024621B">
        <w:rPr>
          <w:rFonts w:ascii="Arial" w:eastAsia="Times New Roman" w:hAnsi="Arial" w:cs="Arial"/>
          <w:color w:val="333333"/>
          <w:sz w:val="20"/>
          <w:szCs w:val="20"/>
          <w:lang w:eastAsia="fr-FR"/>
        </w:rPr>
        <w:t>this</w:t>
      </w:r>
      <w:proofErr w:type="spellEnd"/>
      <w:r w:rsidRPr="0024621B">
        <w:rPr>
          <w:rFonts w:ascii="Arial" w:eastAsia="Times New Roman" w:hAnsi="Arial" w:cs="Arial"/>
          <w:color w:val="333333"/>
          <w:sz w:val="20"/>
          <w:szCs w:val="20"/>
          <w:lang w:eastAsia="fr-FR"/>
        </w:rPr>
        <w:t xml:space="preserve"> </w:t>
      </w:r>
      <w:proofErr w:type="spellStart"/>
      <w:r w:rsidRPr="0024621B">
        <w:rPr>
          <w:rFonts w:ascii="Arial" w:eastAsia="Times New Roman" w:hAnsi="Arial" w:cs="Arial"/>
          <w:color w:val="333333"/>
          <w:sz w:val="20"/>
          <w:szCs w:val="20"/>
          <w:lang w:eastAsia="fr-FR"/>
        </w:rPr>
        <w:t>function</w:t>
      </w:r>
      <w:proofErr w:type="spellEnd"/>
      <w:r w:rsidRPr="0024621B">
        <w:rPr>
          <w:rFonts w:ascii="Arial" w:eastAsia="Times New Roman" w:hAnsi="Arial" w:cs="Arial"/>
          <w:color w:val="333333"/>
          <w:sz w:val="20"/>
          <w:szCs w:val="20"/>
          <w:lang w:eastAsia="fr-FR"/>
        </w:rPr>
        <w:t xml:space="preserve"> are the </w:t>
      </w:r>
      <w:proofErr w:type="spellStart"/>
      <w:r w:rsidRPr="0024621B">
        <w:rPr>
          <w:rFonts w:ascii="Arial" w:eastAsia="Times New Roman" w:hAnsi="Arial" w:cs="Arial"/>
          <w:color w:val="333333"/>
          <w:sz w:val="20"/>
          <w:szCs w:val="20"/>
          <w:lang w:eastAsia="fr-FR"/>
        </w:rPr>
        <w:t>following</w:t>
      </w:r>
      <w:proofErr w:type="spellEnd"/>
      <w:r w:rsidRPr="0024621B">
        <w:rPr>
          <w:rFonts w:ascii="Arial" w:eastAsia="Times New Roman" w:hAnsi="Arial" w:cs="Arial"/>
          <w:color w:val="333333"/>
          <w:sz w:val="20"/>
          <w:szCs w:val="20"/>
          <w:lang w:eastAsia="fr-FR"/>
        </w:rPr>
        <w:t xml:space="preserve"> :</w:t>
      </w:r>
    </w:p>
    <w:p w:rsidR="0024621B" w:rsidRPr="0024621B" w:rsidRDefault="0024621B" w:rsidP="0024621B">
      <w:pPr>
        <w:numPr>
          <w:ilvl w:val="0"/>
          <w:numId w:val="1"/>
        </w:numPr>
        <w:spacing w:before="100" w:beforeAutospacing="1" w:after="100" w:afterAutospacing="1" w:line="240" w:lineRule="auto"/>
        <w:ind w:left="0"/>
        <w:rPr>
          <w:rFonts w:ascii="Arial" w:eastAsia="Times New Roman" w:hAnsi="Arial" w:cs="Arial"/>
          <w:color w:val="333333"/>
          <w:sz w:val="20"/>
          <w:szCs w:val="20"/>
          <w:lang w:val="en-US" w:eastAsia="fr-FR"/>
        </w:rPr>
      </w:pPr>
      <w:r w:rsidRPr="0024621B">
        <w:rPr>
          <w:rFonts w:ascii="Arial" w:eastAsia="Times New Roman" w:hAnsi="Arial" w:cs="Arial"/>
          <w:b/>
          <w:bCs/>
          <w:color w:val="333333"/>
          <w:sz w:val="20"/>
          <w:szCs w:val="20"/>
          <w:lang w:val="en-US" w:eastAsia="fr-FR"/>
        </w:rPr>
        <w:t>Issuance of Cooperative Name Reservation Notice (CNRN)</w:t>
      </w:r>
    </w:p>
    <w:p w:rsidR="0024621B" w:rsidRPr="0024621B" w:rsidRDefault="0024621B" w:rsidP="0024621B">
      <w:pPr>
        <w:numPr>
          <w:ilvl w:val="1"/>
          <w:numId w:val="1"/>
        </w:numPr>
        <w:spacing w:before="100" w:beforeAutospacing="1" w:after="100" w:afterAutospacing="1" w:line="240" w:lineRule="auto"/>
        <w:ind w:left="0"/>
        <w:rPr>
          <w:rFonts w:ascii="Arial" w:eastAsia="Times New Roman" w:hAnsi="Arial" w:cs="Arial"/>
          <w:color w:val="333333"/>
          <w:sz w:val="20"/>
          <w:szCs w:val="20"/>
          <w:lang w:val="en-US" w:eastAsia="fr-FR"/>
        </w:rPr>
      </w:pPr>
      <w:r w:rsidRPr="0024621B">
        <w:rPr>
          <w:rFonts w:ascii="Arial" w:eastAsia="Times New Roman" w:hAnsi="Arial" w:cs="Arial"/>
          <w:color w:val="333333"/>
          <w:sz w:val="20"/>
          <w:szCs w:val="20"/>
          <w:lang w:val="en-US" w:eastAsia="fr-FR"/>
        </w:rPr>
        <w:t>Submission of Cooperative Name Reservation Report Form (CNRRF) shall be submitted either to CDA Central Office or Regional Offices nationwide through personal, postal mail, courier, electronic mail, or online.</w:t>
      </w:r>
    </w:p>
    <w:p w:rsidR="0024621B" w:rsidRPr="0024621B" w:rsidRDefault="0024621B" w:rsidP="0024621B">
      <w:pPr>
        <w:numPr>
          <w:ilvl w:val="1"/>
          <w:numId w:val="1"/>
        </w:numPr>
        <w:spacing w:before="100" w:beforeAutospacing="1" w:after="100" w:afterAutospacing="1" w:line="240" w:lineRule="auto"/>
        <w:ind w:left="0"/>
        <w:rPr>
          <w:rFonts w:ascii="Arial" w:eastAsia="Times New Roman" w:hAnsi="Arial" w:cs="Arial"/>
          <w:color w:val="333333"/>
          <w:sz w:val="20"/>
          <w:szCs w:val="20"/>
          <w:lang w:val="en-US" w:eastAsia="fr-FR"/>
        </w:rPr>
      </w:pPr>
      <w:r w:rsidRPr="0024621B">
        <w:rPr>
          <w:rFonts w:ascii="Arial" w:eastAsia="Times New Roman" w:hAnsi="Arial" w:cs="Arial"/>
          <w:color w:val="333333"/>
          <w:sz w:val="20"/>
          <w:szCs w:val="20"/>
          <w:lang w:val="en-US" w:eastAsia="fr-FR"/>
        </w:rPr>
        <w:t>The applicant has the option to choose from the following period to reserve their proposed names with the corresponding reservation fees</w:t>
      </w:r>
    </w:p>
    <w:p w:rsidR="0024621B" w:rsidRPr="0024621B" w:rsidRDefault="0024621B" w:rsidP="0024621B">
      <w:pPr>
        <w:numPr>
          <w:ilvl w:val="2"/>
          <w:numId w:val="1"/>
        </w:numPr>
        <w:spacing w:before="100" w:beforeAutospacing="1" w:after="100" w:afterAutospacing="1" w:line="240" w:lineRule="auto"/>
        <w:ind w:left="0"/>
        <w:rPr>
          <w:rFonts w:ascii="Arial" w:eastAsia="Times New Roman" w:hAnsi="Arial" w:cs="Arial"/>
          <w:color w:val="333333"/>
          <w:sz w:val="20"/>
          <w:szCs w:val="20"/>
          <w:lang w:eastAsia="fr-FR"/>
        </w:rPr>
      </w:pPr>
      <w:proofErr w:type="spellStart"/>
      <w:r w:rsidRPr="0024621B">
        <w:rPr>
          <w:rFonts w:ascii="Arial" w:eastAsia="Times New Roman" w:hAnsi="Arial" w:cs="Arial"/>
          <w:color w:val="333333"/>
          <w:sz w:val="20"/>
          <w:szCs w:val="20"/>
          <w:lang w:eastAsia="fr-FR"/>
        </w:rPr>
        <w:t>Thirty</w:t>
      </w:r>
      <w:proofErr w:type="spellEnd"/>
      <w:r w:rsidRPr="0024621B">
        <w:rPr>
          <w:rFonts w:ascii="Arial" w:eastAsia="Times New Roman" w:hAnsi="Arial" w:cs="Arial"/>
          <w:color w:val="333333"/>
          <w:sz w:val="20"/>
          <w:szCs w:val="20"/>
          <w:lang w:eastAsia="fr-FR"/>
        </w:rPr>
        <w:t xml:space="preserve"> (30) </w:t>
      </w:r>
      <w:proofErr w:type="spellStart"/>
      <w:r w:rsidRPr="0024621B">
        <w:rPr>
          <w:rFonts w:ascii="Arial" w:eastAsia="Times New Roman" w:hAnsi="Arial" w:cs="Arial"/>
          <w:color w:val="333333"/>
          <w:sz w:val="20"/>
          <w:szCs w:val="20"/>
          <w:lang w:eastAsia="fr-FR"/>
        </w:rPr>
        <w:t>calendar</w:t>
      </w:r>
      <w:proofErr w:type="spellEnd"/>
      <w:r w:rsidRPr="0024621B">
        <w:rPr>
          <w:rFonts w:ascii="Arial" w:eastAsia="Times New Roman" w:hAnsi="Arial" w:cs="Arial"/>
          <w:color w:val="333333"/>
          <w:sz w:val="20"/>
          <w:szCs w:val="20"/>
          <w:lang w:eastAsia="fr-FR"/>
        </w:rPr>
        <w:t xml:space="preserve"> </w:t>
      </w:r>
      <w:proofErr w:type="spellStart"/>
      <w:r w:rsidRPr="0024621B">
        <w:rPr>
          <w:rFonts w:ascii="Arial" w:eastAsia="Times New Roman" w:hAnsi="Arial" w:cs="Arial"/>
          <w:color w:val="333333"/>
          <w:sz w:val="20"/>
          <w:szCs w:val="20"/>
          <w:lang w:eastAsia="fr-FR"/>
        </w:rPr>
        <w:t>days</w:t>
      </w:r>
      <w:proofErr w:type="spellEnd"/>
      <w:r w:rsidRPr="0024621B">
        <w:rPr>
          <w:rFonts w:ascii="Arial" w:eastAsia="Times New Roman" w:hAnsi="Arial" w:cs="Arial"/>
          <w:color w:val="333333"/>
          <w:sz w:val="20"/>
          <w:szCs w:val="20"/>
          <w:lang w:eastAsia="fr-FR"/>
        </w:rPr>
        <w:t xml:space="preserve"> – </w:t>
      </w:r>
      <w:proofErr w:type="spellStart"/>
      <w:r w:rsidRPr="0024621B">
        <w:rPr>
          <w:rFonts w:ascii="Arial" w:eastAsia="Times New Roman" w:hAnsi="Arial" w:cs="Arial"/>
          <w:color w:val="333333"/>
          <w:sz w:val="20"/>
          <w:szCs w:val="20"/>
          <w:lang w:eastAsia="fr-FR"/>
        </w:rPr>
        <w:t>Php</w:t>
      </w:r>
      <w:proofErr w:type="spellEnd"/>
      <w:r w:rsidRPr="0024621B">
        <w:rPr>
          <w:rFonts w:ascii="Arial" w:eastAsia="Times New Roman" w:hAnsi="Arial" w:cs="Arial"/>
          <w:color w:val="333333"/>
          <w:sz w:val="20"/>
          <w:szCs w:val="20"/>
          <w:lang w:eastAsia="fr-FR"/>
        </w:rPr>
        <w:t xml:space="preserve"> 100.00</w:t>
      </w:r>
    </w:p>
    <w:p w:rsidR="0024621B" w:rsidRPr="0024621B" w:rsidRDefault="0024621B" w:rsidP="0024621B">
      <w:pPr>
        <w:numPr>
          <w:ilvl w:val="2"/>
          <w:numId w:val="1"/>
        </w:numPr>
        <w:spacing w:before="100" w:beforeAutospacing="1" w:after="100" w:afterAutospacing="1" w:line="240" w:lineRule="auto"/>
        <w:ind w:left="0"/>
        <w:rPr>
          <w:rFonts w:ascii="Arial" w:eastAsia="Times New Roman" w:hAnsi="Arial" w:cs="Arial"/>
          <w:color w:val="333333"/>
          <w:sz w:val="20"/>
          <w:szCs w:val="20"/>
          <w:lang w:eastAsia="fr-FR"/>
        </w:rPr>
      </w:pPr>
      <w:proofErr w:type="spellStart"/>
      <w:r w:rsidRPr="0024621B">
        <w:rPr>
          <w:rFonts w:ascii="Arial" w:eastAsia="Times New Roman" w:hAnsi="Arial" w:cs="Arial"/>
          <w:color w:val="333333"/>
          <w:sz w:val="20"/>
          <w:szCs w:val="20"/>
          <w:lang w:eastAsia="fr-FR"/>
        </w:rPr>
        <w:t>Sixty</w:t>
      </w:r>
      <w:proofErr w:type="spellEnd"/>
      <w:r w:rsidRPr="0024621B">
        <w:rPr>
          <w:rFonts w:ascii="Arial" w:eastAsia="Times New Roman" w:hAnsi="Arial" w:cs="Arial"/>
          <w:color w:val="333333"/>
          <w:sz w:val="20"/>
          <w:szCs w:val="20"/>
          <w:lang w:eastAsia="fr-FR"/>
        </w:rPr>
        <w:t xml:space="preserve"> (60) </w:t>
      </w:r>
      <w:proofErr w:type="spellStart"/>
      <w:r w:rsidRPr="0024621B">
        <w:rPr>
          <w:rFonts w:ascii="Arial" w:eastAsia="Times New Roman" w:hAnsi="Arial" w:cs="Arial"/>
          <w:color w:val="333333"/>
          <w:sz w:val="20"/>
          <w:szCs w:val="20"/>
          <w:lang w:eastAsia="fr-FR"/>
        </w:rPr>
        <w:t>calendar</w:t>
      </w:r>
      <w:proofErr w:type="spellEnd"/>
      <w:r w:rsidRPr="0024621B">
        <w:rPr>
          <w:rFonts w:ascii="Arial" w:eastAsia="Times New Roman" w:hAnsi="Arial" w:cs="Arial"/>
          <w:color w:val="333333"/>
          <w:sz w:val="20"/>
          <w:szCs w:val="20"/>
          <w:lang w:eastAsia="fr-FR"/>
        </w:rPr>
        <w:t xml:space="preserve"> </w:t>
      </w:r>
      <w:proofErr w:type="spellStart"/>
      <w:r w:rsidRPr="0024621B">
        <w:rPr>
          <w:rFonts w:ascii="Arial" w:eastAsia="Times New Roman" w:hAnsi="Arial" w:cs="Arial"/>
          <w:color w:val="333333"/>
          <w:sz w:val="20"/>
          <w:szCs w:val="20"/>
          <w:lang w:eastAsia="fr-FR"/>
        </w:rPr>
        <w:t>days</w:t>
      </w:r>
      <w:proofErr w:type="spellEnd"/>
      <w:r w:rsidRPr="0024621B">
        <w:rPr>
          <w:rFonts w:ascii="Arial" w:eastAsia="Times New Roman" w:hAnsi="Arial" w:cs="Arial"/>
          <w:color w:val="333333"/>
          <w:sz w:val="20"/>
          <w:szCs w:val="20"/>
          <w:lang w:eastAsia="fr-FR"/>
        </w:rPr>
        <w:t xml:space="preserve"> – </w:t>
      </w:r>
      <w:proofErr w:type="spellStart"/>
      <w:r w:rsidRPr="0024621B">
        <w:rPr>
          <w:rFonts w:ascii="Arial" w:eastAsia="Times New Roman" w:hAnsi="Arial" w:cs="Arial"/>
          <w:color w:val="333333"/>
          <w:sz w:val="20"/>
          <w:szCs w:val="20"/>
          <w:lang w:eastAsia="fr-FR"/>
        </w:rPr>
        <w:t>Php</w:t>
      </w:r>
      <w:proofErr w:type="spellEnd"/>
      <w:r w:rsidRPr="0024621B">
        <w:rPr>
          <w:rFonts w:ascii="Arial" w:eastAsia="Times New Roman" w:hAnsi="Arial" w:cs="Arial"/>
          <w:color w:val="333333"/>
          <w:sz w:val="20"/>
          <w:szCs w:val="20"/>
          <w:lang w:eastAsia="fr-FR"/>
        </w:rPr>
        <w:t xml:space="preserve"> 200.00</w:t>
      </w:r>
    </w:p>
    <w:p w:rsidR="0024621B" w:rsidRPr="0024621B" w:rsidRDefault="0024621B" w:rsidP="0024621B">
      <w:pPr>
        <w:numPr>
          <w:ilvl w:val="2"/>
          <w:numId w:val="1"/>
        </w:numPr>
        <w:spacing w:before="100" w:beforeAutospacing="1" w:after="100" w:afterAutospacing="1" w:line="240" w:lineRule="auto"/>
        <w:ind w:left="0"/>
        <w:rPr>
          <w:rFonts w:ascii="Arial" w:eastAsia="Times New Roman" w:hAnsi="Arial" w:cs="Arial"/>
          <w:color w:val="333333"/>
          <w:sz w:val="20"/>
          <w:szCs w:val="20"/>
          <w:lang w:eastAsia="fr-FR"/>
        </w:rPr>
      </w:pPr>
      <w:proofErr w:type="spellStart"/>
      <w:r w:rsidRPr="0024621B">
        <w:rPr>
          <w:rFonts w:ascii="Arial" w:eastAsia="Times New Roman" w:hAnsi="Arial" w:cs="Arial"/>
          <w:color w:val="333333"/>
          <w:sz w:val="20"/>
          <w:szCs w:val="20"/>
          <w:lang w:eastAsia="fr-FR"/>
        </w:rPr>
        <w:t>Ninety</w:t>
      </w:r>
      <w:proofErr w:type="spellEnd"/>
      <w:r w:rsidRPr="0024621B">
        <w:rPr>
          <w:rFonts w:ascii="Arial" w:eastAsia="Times New Roman" w:hAnsi="Arial" w:cs="Arial"/>
          <w:color w:val="333333"/>
          <w:sz w:val="20"/>
          <w:szCs w:val="20"/>
          <w:lang w:eastAsia="fr-FR"/>
        </w:rPr>
        <w:t xml:space="preserve"> (90) </w:t>
      </w:r>
      <w:proofErr w:type="spellStart"/>
      <w:r w:rsidRPr="0024621B">
        <w:rPr>
          <w:rFonts w:ascii="Arial" w:eastAsia="Times New Roman" w:hAnsi="Arial" w:cs="Arial"/>
          <w:color w:val="333333"/>
          <w:sz w:val="20"/>
          <w:szCs w:val="20"/>
          <w:lang w:eastAsia="fr-FR"/>
        </w:rPr>
        <w:t>calendar</w:t>
      </w:r>
      <w:proofErr w:type="spellEnd"/>
      <w:r w:rsidRPr="0024621B">
        <w:rPr>
          <w:rFonts w:ascii="Arial" w:eastAsia="Times New Roman" w:hAnsi="Arial" w:cs="Arial"/>
          <w:color w:val="333333"/>
          <w:sz w:val="20"/>
          <w:szCs w:val="20"/>
          <w:lang w:eastAsia="fr-FR"/>
        </w:rPr>
        <w:t xml:space="preserve"> </w:t>
      </w:r>
      <w:proofErr w:type="spellStart"/>
      <w:r w:rsidRPr="0024621B">
        <w:rPr>
          <w:rFonts w:ascii="Arial" w:eastAsia="Times New Roman" w:hAnsi="Arial" w:cs="Arial"/>
          <w:color w:val="333333"/>
          <w:sz w:val="20"/>
          <w:szCs w:val="20"/>
          <w:lang w:eastAsia="fr-FR"/>
        </w:rPr>
        <w:t>days</w:t>
      </w:r>
      <w:proofErr w:type="spellEnd"/>
      <w:r w:rsidRPr="0024621B">
        <w:rPr>
          <w:rFonts w:ascii="Arial" w:eastAsia="Times New Roman" w:hAnsi="Arial" w:cs="Arial"/>
          <w:color w:val="333333"/>
          <w:sz w:val="20"/>
          <w:szCs w:val="20"/>
          <w:lang w:eastAsia="fr-FR"/>
        </w:rPr>
        <w:t xml:space="preserve"> – </w:t>
      </w:r>
      <w:proofErr w:type="spellStart"/>
      <w:r w:rsidRPr="0024621B">
        <w:rPr>
          <w:rFonts w:ascii="Arial" w:eastAsia="Times New Roman" w:hAnsi="Arial" w:cs="Arial"/>
          <w:color w:val="333333"/>
          <w:sz w:val="20"/>
          <w:szCs w:val="20"/>
          <w:lang w:eastAsia="fr-FR"/>
        </w:rPr>
        <w:t>Php</w:t>
      </w:r>
      <w:proofErr w:type="spellEnd"/>
      <w:r w:rsidRPr="0024621B">
        <w:rPr>
          <w:rFonts w:ascii="Arial" w:eastAsia="Times New Roman" w:hAnsi="Arial" w:cs="Arial"/>
          <w:color w:val="333333"/>
          <w:sz w:val="20"/>
          <w:szCs w:val="20"/>
          <w:lang w:eastAsia="fr-FR"/>
        </w:rPr>
        <w:t xml:space="preserve"> 300.00</w:t>
      </w:r>
    </w:p>
    <w:p w:rsidR="0024621B" w:rsidRPr="0024621B" w:rsidRDefault="0024621B" w:rsidP="0024621B">
      <w:pPr>
        <w:numPr>
          <w:ilvl w:val="1"/>
          <w:numId w:val="1"/>
        </w:numPr>
        <w:spacing w:before="100" w:beforeAutospacing="1" w:after="100" w:afterAutospacing="1" w:line="240" w:lineRule="auto"/>
        <w:ind w:left="0"/>
        <w:rPr>
          <w:rFonts w:ascii="Arial" w:eastAsia="Times New Roman" w:hAnsi="Arial" w:cs="Arial"/>
          <w:color w:val="333333"/>
          <w:sz w:val="20"/>
          <w:szCs w:val="20"/>
          <w:lang w:val="en-US" w:eastAsia="fr-FR"/>
        </w:rPr>
      </w:pPr>
      <w:r w:rsidRPr="0024621B">
        <w:rPr>
          <w:rFonts w:ascii="Arial" w:eastAsia="Times New Roman" w:hAnsi="Arial" w:cs="Arial"/>
          <w:color w:val="333333"/>
          <w:sz w:val="20"/>
          <w:szCs w:val="20"/>
          <w:lang w:val="en-US" w:eastAsia="fr-FR"/>
        </w:rPr>
        <w:t>Cooperative name shall be in accordance with the prescribed guidelines.</w:t>
      </w:r>
    </w:p>
    <w:p w:rsidR="0024621B" w:rsidRPr="0024621B" w:rsidRDefault="0024621B" w:rsidP="0024621B">
      <w:pPr>
        <w:numPr>
          <w:ilvl w:val="1"/>
          <w:numId w:val="1"/>
        </w:numPr>
        <w:spacing w:before="100" w:beforeAutospacing="1" w:after="100" w:afterAutospacing="1" w:line="240" w:lineRule="auto"/>
        <w:ind w:left="0"/>
        <w:rPr>
          <w:rFonts w:ascii="Arial" w:eastAsia="Times New Roman" w:hAnsi="Arial" w:cs="Arial"/>
          <w:color w:val="333333"/>
          <w:sz w:val="20"/>
          <w:szCs w:val="20"/>
          <w:lang w:val="en-US" w:eastAsia="fr-FR"/>
        </w:rPr>
      </w:pPr>
      <w:r w:rsidRPr="0024621B">
        <w:rPr>
          <w:rFonts w:ascii="Arial" w:eastAsia="Times New Roman" w:hAnsi="Arial" w:cs="Arial"/>
          <w:color w:val="333333"/>
          <w:sz w:val="20"/>
          <w:szCs w:val="20"/>
          <w:lang w:val="en-US" w:eastAsia="fr-FR"/>
        </w:rPr>
        <w:t>All reserved names shall be valid in accordance with the period specified in the Cooperative Name Reservation Notice.</w:t>
      </w:r>
    </w:p>
    <w:p w:rsidR="0024621B" w:rsidRPr="0024621B" w:rsidRDefault="0024621B" w:rsidP="0024621B">
      <w:pPr>
        <w:numPr>
          <w:ilvl w:val="0"/>
          <w:numId w:val="1"/>
        </w:numPr>
        <w:spacing w:before="100" w:beforeAutospacing="1" w:after="100" w:afterAutospacing="1" w:line="240" w:lineRule="auto"/>
        <w:ind w:left="0"/>
        <w:rPr>
          <w:rFonts w:ascii="Arial" w:eastAsia="Times New Roman" w:hAnsi="Arial" w:cs="Arial"/>
          <w:color w:val="333333"/>
          <w:sz w:val="20"/>
          <w:szCs w:val="20"/>
          <w:lang w:val="en-US" w:eastAsia="fr-FR"/>
        </w:rPr>
      </w:pPr>
      <w:r w:rsidRPr="0024621B">
        <w:rPr>
          <w:rFonts w:ascii="Arial" w:eastAsia="Times New Roman" w:hAnsi="Arial" w:cs="Arial"/>
          <w:b/>
          <w:bCs/>
          <w:color w:val="333333"/>
          <w:sz w:val="20"/>
          <w:szCs w:val="20"/>
          <w:lang w:val="en-US" w:eastAsia="fr-FR"/>
        </w:rPr>
        <w:t>Issuance of Certificate of Registration (COR</w:t>
      </w:r>
      <w:proofErr w:type="gramStart"/>
      <w:r w:rsidRPr="0024621B">
        <w:rPr>
          <w:rFonts w:ascii="Arial" w:eastAsia="Times New Roman" w:hAnsi="Arial" w:cs="Arial"/>
          <w:b/>
          <w:bCs/>
          <w:color w:val="333333"/>
          <w:sz w:val="20"/>
          <w:szCs w:val="20"/>
          <w:lang w:val="en-US" w:eastAsia="fr-FR"/>
        </w:rPr>
        <w:t>)</w:t>
      </w:r>
      <w:proofErr w:type="gramEnd"/>
      <w:r w:rsidRPr="0024621B">
        <w:rPr>
          <w:rFonts w:ascii="Arial" w:eastAsia="Times New Roman" w:hAnsi="Arial" w:cs="Arial"/>
          <w:color w:val="333333"/>
          <w:sz w:val="20"/>
          <w:szCs w:val="20"/>
          <w:lang w:val="en-US" w:eastAsia="fr-FR"/>
        </w:rPr>
        <w:br/>
        <w:t>The prospective cooperative acquires its juridical personality upon issuance of a Certificate of Registration.</w:t>
      </w:r>
    </w:p>
    <w:p w:rsidR="0024621B" w:rsidRPr="0024621B" w:rsidRDefault="0024621B" w:rsidP="0024621B">
      <w:pPr>
        <w:numPr>
          <w:ilvl w:val="0"/>
          <w:numId w:val="1"/>
        </w:numPr>
        <w:spacing w:before="100" w:beforeAutospacing="1" w:after="100" w:afterAutospacing="1" w:line="240" w:lineRule="auto"/>
        <w:ind w:left="0"/>
        <w:rPr>
          <w:rFonts w:ascii="Arial" w:eastAsia="Times New Roman" w:hAnsi="Arial" w:cs="Arial"/>
          <w:color w:val="333333"/>
          <w:sz w:val="20"/>
          <w:szCs w:val="20"/>
          <w:lang w:val="en-US" w:eastAsia="fr-FR"/>
        </w:rPr>
      </w:pPr>
      <w:r w:rsidRPr="0024621B">
        <w:rPr>
          <w:rFonts w:ascii="Arial" w:eastAsia="Times New Roman" w:hAnsi="Arial" w:cs="Arial"/>
          <w:b/>
          <w:bCs/>
          <w:color w:val="333333"/>
          <w:sz w:val="20"/>
          <w:szCs w:val="20"/>
          <w:lang w:val="en-US" w:eastAsia="fr-FR"/>
        </w:rPr>
        <w:t>Issuance of Certificate of amendments</w:t>
      </w:r>
      <w:r w:rsidRPr="0024621B">
        <w:rPr>
          <w:rFonts w:ascii="Arial" w:eastAsia="Times New Roman" w:hAnsi="Arial" w:cs="Arial"/>
          <w:color w:val="333333"/>
          <w:sz w:val="20"/>
          <w:szCs w:val="20"/>
          <w:lang w:val="en-US" w:eastAsia="fr-FR"/>
        </w:rPr>
        <w:br/>
        <w:t>This is being issued in case of any amendments in the Articles of Cooperation and by laws of the Cooperative</w:t>
      </w:r>
    </w:p>
    <w:p w:rsidR="0024621B" w:rsidRPr="0024621B" w:rsidRDefault="0024621B" w:rsidP="0024621B">
      <w:pPr>
        <w:numPr>
          <w:ilvl w:val="0"/>
          <w:numId w:val="1"/>
        </w:numPr>
        <w:spacing w:before="100" w:beforeAutospacing="1" w:after="100" w:afterAutospacing="1" w:line="240" w:lineRule="auto"/>
        <w:ind w:left="0"/>
        <w:rPr>
          <w:rFonts w:ascii="Arial" w:eastAsia="Times New Roman" w:hAnsi="Arial" w:cs="Arial"/>
          <w:color w:val="333333"/>
          <w:sz w:val="20"/>
          <w:szCs w:val="20"/>
          <w:lang w:val="en-US" w:eastAsia="fr-FR"/>
        </w:rPr>
      </w:pPr>
      <w:r w:rsidRPr="0024621B">
        <w:rPr>
          <w:rFonts w:ascii="Arial" w:eastAsia="Times New Roman" w:hAnsi="Arial" w:cs="Arial"/>
          <w:b/>
          <w:bCs/>
          <w:color w:val="333333"/>
          <w:sz w:val="20"/>
          <w:szCs w:val="20"/>
          <w:lang w:val="en-US" w:eastAsia="fr-FR"/>
        </w:rPr>
        <w:t>Issuance of Certificate of Authority (COA</w:t>
      </w:r>
      <w:proofErr w:type="gramStart"/>
      <w:r w:rsidRPr="0024621B">
        <w:rPr>
          <w:rFonts w:ascii="Arial" w:eastAsia="Times New Roman" w:hAnsi="Arial" w:cs="Arial"/>
          <w:b/>
          <w:bCs/>
          <w:color w:val="333333"/>
          <w:sz w:val="20"/>
          <w:szCs w:val="20"/>
          <w:lang w:val="en-US" w:eastAsia="fr-FR"/>
        </w:rPr>
        <w:t>)</w:t>
      </w:r>
      <w:proofErr w:type="gramEnd"/>
      <w:r w:rsidRPr="0024621B">
        <w:rPr>
          <w:rFonts w:ascii="Arial" w:eastAsia="Times New Roman" w:hAnsi="Arial" w:cs="Arial"/>
          <w:color w:val="333333"/>
          <w:sz w:val="20"/>
          <w:szCs w:val="20"/>
          <w:lang w:val="en-US" w:eastAsia="fr-FR"/>
        </w:rPr>
        <w:br/>
        <w:t>A Certificate of Authority shall be issued by CDA to cooperatives applying for the establishment of a branch office upon compliance with the requirements. A Branch Office refers to a business office outside the principal office where cooperative activities and business operation are undertaken as per approved cooperative development plan.</w:t>
      </w:r>
    </w:p>
    <w:p w:rsidR="0024621B" w:rsidRPr="0024621B" w:rsidRDefault="0024621B" w:rsidP="0024621B">
      <w:pPr>
        <w:numPr>
          <w:ilvl w:val="0"/>
          <w:numId w:val="1"/>
        </w:numPr>
        <w:spacing w:before="100" w:beforeAutospacing="1" w:after="100" w:afterAutospacing="1" w:line="240" w:lineRule="auto"/>
        <w:ind w:left="0"/>
        <w:rPr>
          <w:rFonts w:ascii="Arial" w:eastAsia="Times New Roman" w:hAnsi="Arial" w:cs="Arial"/>
          <w:color w:val="333333"/>
          <w:sz w:val="20"/>
          <w:szCs w:val="20"/>
          <w:lang w:val="en-US" w:eastAsia="fr-FR"/>
        </w:rPr>
      </w:pPr>
      <w:r w:rsidRPr="0024621B">
        <w:rPr>
          <w:rFonts w:ascii="Arial" w:eastAsia="Times New Roman" w:hAnsi="Arial" w:cs="Arial"/>
          <w:b/>
          <w:bCs/>
          <w:color w:val="333333"/>
          <w:sz w:val="20"/>
          <w:szCs w:val="20"/>
          <w:lang w:val="en-US" w:eastAsia="fr-FR"/>
        </w:rPr>
        <w:t>Issuance of Letter of Authority (LOA</w:t>
      </w:r>
      <w:proofErr w:type="gramStart"/>
      <w:r w:rsidRPr="0024621B">
        <w:rPr>
          <w:rFonts w:ascii="Arial" w:eastAsia="Times New Roman" w:hAnsi="Arial" w:cs="Arial"/>
          <w:b/>
          <w:bCs/>
          <w:color w:val="333333"/>
          <w:sz w:val="20"/>
          <w:szCs w:val="20"/>
          <w:lang w:val="en-US" w:eastAsia="fr-FR"/>
        </w:rPr>
        <w:t>)</w:t>
      </w:r>
      <w:proofErr w:type="gramEnd"/>
      <w:r w:rsidRPr="0024621B">
        <w:rPr>
          <w:rFonts w:ascii="Arial" w:eastAsia="Times New Roman" w:hAnsi="Arial" w:cs="Arial"/>
          <w:color w:val="333333"/>
          <w:sz w:val="20"/>
          <w:szCs w:val="20"/>
          <w:lang w:val="en-US" w:eastAsia="fr-FR"/>
        </w:rPr>
        <w:br/>
        <w:t>A Letter of Authority shall be issued by CDA to cooperatives applying for the establishment of a satellite office upon compliance with the requirements. Satellite Office refers to an office established by a cooperative outside of its principal/main office but within its area of operation to provide limited services to its members but which does not however maintain books of accounts as it is done only by the principal/main office.</w:t>
      </w:r>
    </w:p>
    <w:p w:rsidR="0024621B" w:rsidRPr="0024621B" w:rsidRDefault="0024621B" w:rsidP="0024621B">
      <w:pPr>
        <w:numPr>
          <w:ilvl w:val="0"/>
          <w:numId w:val="1"/>
        </w:numPr>
        <w:spacing w:before="100" w:beforeAutospacing="1" w:after="100" w:afterAutospacing="1" w:line="240" w:lineRule="auto"/>
        <w:ind w:left="0"/>
        <w:rPr>
          <w:rFonts w:ascii="Arial" w:eastAsia="Times New Roman" w:hAnsi="Arial" w:cs="Arial"/>
          <w:color w:val="333333"/>
          <w:sz w:val="20"/>
          <w:szCs w:val="20"/>
          <w:lang w:val="en-US" w:eastAsia="fr-FR"/>
        </w:rPr>
      </w:pPr>
      <w:r w:rsidRPr="0024621B">
        <w:rPr>
          <w:rFonts w:ascii="Arial" w:eastAsia="Times New Roman" w:hAnsi="Arial" w:cs="Arial"/>
          <w:b/>
          <w:bCs/>
          <w:color w:val="333333"/>
          <w:sz w:val="20"/>
          <w:szCs w:val="20"/>
          <w:lang w:val="en-US" w:eastAsia="fr-FR"/>
        </w:rPr>
        <w:t>Issuance of Certificate of Recognition (</w:t>
      </w:r>
      <w:proofErr w:type="spellStart"/>
      <w:r w:rsidRPr="0024621B">
        <w:rPr>
          <w:rFonts w:ascii="Arial" w:eastAsia="Times New Roman" w:hAnsi="Arial" w:cs="Arial"/>
          <w:b/>
          <w:bCs/>
          <w:color w:val="333333"/>
          <w:sz w:val="20"/>
          <w:szCs w:val="20"/>
          <w:lang w:val="en-US" w:eastAsia="fr-FR"/>
        </w:rPr>
        <w:t>CoR</w:t>
      </w:r>
      <w:proofErr w:type="spellEnd"/>
      <w:proofErr w:type="gramStart"/>
      <w:r w:rsidRPr="0024621B">
        <w:rPr>
          <w:rFonts w:ascii="Arial" w:eastAsia="Times New Roman" w:hAnsi="Arial" w:cs="Arial"/>
          <w:b/>
          <w:bCs/>
          <w:color w:val="333333"/>
          <w:sz w:val="20"/>
          <w:szCs w:val="20"/>
          <w:lang w:val="en-US" w:eastAsia="fr-FR"/>
        </w:rPr>
        <w:t>)</w:t>
      </w:r>
      <w:proofErr w:type="gramEnd"/>
      <w:r w:rsidRPr="0024621B">
        <w:rPr>
          <w:rFonts w:ascii="Arial" w:eastAsia="Times New Roman" w:hAnsi="Arial" w:cs="Arial"/>
          <w:color w:val="333333"/>
          <w:sz w:val="20"/>
          <w:szCs w:val="20"/>
          <w:lang w:val="en-US" w:eastAsia="fr-FR"/>
        </w:rPr>
        <w:br/>
        <w:t>Certificate of Recognition shall be issued for the organization of laboratory cooperative for minors (ages below 18 years old) by a Guardian Cooperative.</w:t>
      </w:r>
    </w:p>
    <w:p w:rsidR="0024621B" w:rsidRPr="0024621B" w:rsidRDefault="0024621B" w:rsidP="0024621B">
      <w:pPr>
        <w:numPr>
          <w:ilvl w:val="0"/>
          <w:numId w:val="1"/>
        </w:numPr>
        <w:spacing w:before="100" w:beforeAutospacing="1" w:after="100" w:afterAutospacing="1" w:line="240" w:lineRule="auto"/>
        <w:ind w:left="0"/>
        <w:rPr>
          <w:rFonts w:ascii="Arial" w:eastAsia="Times New Roman" w:hAnsi="Arial" w:cs="Arial"/>
          <w:color w:val="333333"/>
          <w:sz w:val="20"/>
          <w:szCs w:val="20"/>
          <w:lang w:val="en-US" w:eastAsia="fr-FR"/>
        </w:rPr>
      </w:pPr>
      <w:r w:rsidRPr="0024621B">
        <w:rPr>
          <w:rFonts w:ascii="Arial" w:eastAsia="Times New Roman" w:hAnsi="Arial" w:cs="Arial"/>
          <w:b/>
          <w:bCs/>
          <w:color w:val="333333"/>
          <w:sz w:val="20"/>
          <w:szCs w:val="20"/>
          <w:lang w:val="en-US" w:eastAsia="fr-FR"/>
        </w:rPr>
        <w:t>Issuance of Certificate of Merger or Consolidation</w:t>
      </w:r>
      <w:r w:rsidRPr="0024621B">
        <w:rPr>
          <w:rFonts w:ascii="Arial" w:eastAsia="Times New Roman" w:hAnsi="Arial" w:cs="Arial"/>
          <w:color w:val="333333"/>
          <w:sz w:val="20"/>
          <w:szCs w:val="20"/>
          <w:lang w:val="en-US" w:eastAsia="fr-FR"/>
        </w:rPr>
        <w:br/>
        <w:t xml:space="preserve">This refers to the process where two or more cooperatives become single cooperative, which, in the case of </w:t>
      </w:r>
      <w:proofErr w:type="gramStart"/>
      <w:r w:rsidRPr="0024621B">
        <w:rPr>
          <w:rFonts w:ascii="Arial" w:eastAsia="Times New Roman" w:hAnsi="Arial" w:cs="Arial"/>
          <w:color w:val="333333"/>
          <w:sz w:val="20"/>
          <w:szCs w:val="20"/>
          <w:lang w:val="en-US" w:eastAsia="fr-FR"/>
        </w:rPr>
        <w:t>merger ,there</w:t>
      </w:r>
      <w:proofErr w:type="gramEnd"/>
      <w:r w:rsidRPr="0024621B">
        <w:rPr>
          <w:rFonts w:ascii="Arial" w:eastAsia="Times New Roman" w:hAnsi="Arial" w:cs="Arial"/>
          <w:color w:val="333333"/>
          <w:sz w:val="20"/>
          <w:szCs w:val="20"/>
          <w:lang w:val="en-US" w:eastAsia="fr-FR"/>
        </w:rPr>
        <w:t xml:space="preserve"> is a surviving cooperative, and consolidated cooperative in the case of consolidation.</w:t>
      </w:r>
    </w:p>
    <w:p w:rsidR="00406275" w:rsidRPr="00406275" w:rsidRDefault="00406275" w:rsidP="00406275">
      <w:pPr>
        <w:shd w:val="clear" w:color="auto" w:fill="F7F7F7"/>
        <w:spacing w:after="150" w:line="240" w:lineRule="auto"/>
        <w:jc w:val="center"/>
        <w:rPr>
          <w:rFonts w:ascii="Arial" w:eastAsia="Times New Roman" w:hAnsi="Arial" w:cs="Arial"/>
          <w:color w:val="776C6C"/>
          <w:sz w:val="20"/>
          <w:szCs w:val="20"/>
          <w:lang w:val="en-US" w:eastAsia="fr-FR"/>
        </w:rPr>
      </w:pPr>
      <w:r>
        <w:rPr>
          <w:rFonts w:ascii="Arial" w:eastAsia="Times New Roman" w:hAnsi="Arial" w:cs="Arial"/>
          <w:noProof/>
          <w:color w:val="333333"/>
          <w:sz w:val="20"/>
          <w:szCs w:val="20"/>
          <w:lang w:eastAsia="fr-FR"/>
        </w:rPr>
        <w:drawing>
          <wp:inline distT="0" distB="0" distL="0" distR="0">
            <wp:extent cx="1057275" cy="1066800"/>
            <wp:effectExtent l="0" t="0" r="9525" b="0"/>
            <wp:docPr id="2" name="Image 2" descr="https://cda.gov.ph/wp-content/uploads/2021/01/cda-logo-1.png">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cda.gov.ph/wp-content/uploads/2021/01/cda-logo-1.png">
                      <a:hlinkClick r:id="rId7"/>
                    </pic:cNvP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057275" cy="1066800"/>
                    </a:xfrm>
                    <a:prstGeom prst="rect">
                      <a:avLst/>
                    </a:prstGeom>
                    <a:noFill/>
                    <a:ln>
                      <a:noFill/>
                    </a:ln>
                  </pic:spPr>
                </pic:pic>
              </a:graphicData>
            </a:graphic>
          </wp:inline>
        </w:drawing>
      </w:r>
      <w:r w:rsidRPr="00406275">
        <w:rPr>
          <w:rFonts w:ascii="Arial" w:eastAsia="Times New Roman" w:hAnsi="Arial" w:cs="Arial"/>
          <w:color w:val="776C6C"/>
          <w:sz w:val="20"/>
          <w:szCs w:val="20"/>
          <w:lang w:val="en-US" w:eastAsia="fr-FR"/>
        </w:rPr>
        <w:t> </w:t>
      </w:r>
      <w:r>
        <w:rPr>
          <w:rFonts w:ascii="Arial" w:eastAsia="Times New Roman" w:hAnsi="Arial" w:cs="Arial"/>
          <w:noProof/>
          <w:color w:val="333333"/>
          <w:sz w:val="20"/>
          <w:szCs w:val="20"/>
          <w:lang w:eastAsia="fr-FR"/>
        </w:rPr>
        <w:drawing>
          <wp:inline distT="0" distB="0" distL="0" distR="0">
            <wp:extent cx="1066800" cy="1066800"/>
            <wp:effectExtent l="0" t="0" r="0" b="0"/>
            <wp:docPr id="1" name="Image 1" descr="https://cda.gov.ph/wp-content/uploads/2021/01/ts-logo-footer-1.png">
              <a:hlinkClick xmlns:a="http://schemas.openxmlformats.org/drawingml/2006/main" r:id="rId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cda.gov.ph/wp-content/uploads/2021/01/ts-logo-footer-1.png">
                      <a:hlinkClick r:id="rId9"/>
                    </pic:cNvPr>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066800" cy="1066800"/>
                    </a:xfrm>
                    <a:prstGeom prst="rect">
                      <a:avLst/>
                    </a:prstGeom>
                    <a:noFill/>
                    <a:ln>
                      <a:noFill/>
                    </a:ln>
                  </pic:spPr>
                </pic:pic>
              </a:graphicData>
            </a:graphic>
          </wp:inline>
        </w:drawing>
      </w:r>
    </w:p>
    <w:p w:rsidR="00406275" w:rsidRPr="00406275" w:rsidRDefault="00406275" w:rsidP="00406275">
      <w:pPr>
        <w:shd w:val="clear" w:color="auto" w:fill="F7F7F7"/>
        <w:spacing w:after="0" w:line="240" w:lineRule="auto"/>
        <w:jc w:val="both"/>
        <w:rPr>
          <w:rFonts w:ascii="Arial" w:eastAsia="Times New Roman" w:hAnsi="Arial" w:cs="Arial"/>
          <w:color w:val="776C6C"/>
          <w:sz w:val="20"/>
          <w:szCs w:val="20"/>
          <w:lang w:val="en-US" w:eastAsia="fr-FR"/>
        </w:rPr>
      </w:pPr>
      <w:r w:rsidRPr="00406275">
        <w:rPr>
          <w:rFonts w:ascii="Arial" w:eastAsia="Times New Roman" w:hAnsi="Arial" w:cs="Arial"/>
          <w:color w:val="776C6C"/>
          <w:sz w:val="20"/>
          <w:szCs w:val="20"/>
          <w:lang w:val="en-US" w:eastAsia="fr-FR"/>
        </w:rPr>
        <w:t>The Cooperative Development Authority (CDA) is a proactive and responsive lead government agency for the promotion of sustained growth and full development of the Philippines cooperatives for them to become broad - based instruments of social justice, equity and balanced national progress.</w:t>
      </w:r>
    </w:p>
    <w:p w:rsidR="00406275" w:rsidRPr="00406275" w:rsidRDefault="00406275" w:rsidP="00406275">
      <w:pPr>
        <w:shd w:val="clear" w:color="auto" w:fill="F7F7F7"/>
        <w:spacing w:line="240" w:lineRule="auto"/>
        <w:rPr>
          <w:rFonts w:ascii="Arial" w:eastAsia="Times New Roman" w:hAnsi="Arial" w:cs="Arial"/>
          <w:b/>
          <w:bCs/>
          <w:color w:val="776C6C"/>
          <w:sz w:val="21"/>
          <w:szCs w:val="21"/>
          <w:lang w:val="en-US" w:eastAsia="fr-FR"/>
        </w:rPr>
      </w:pPr>
      <w:r w:rsidRPr="00406275">
        <w:rPr>
          <w:rFonts w:ascii="Arial" w:eastAsia="Times New Roman" w:hAnsi="Arial" w:cs="Arial"/>
          <w:b/>
          <w:bCs/>
          <w:color w:val="776C6C"/>
          <w:sz w:val="21"/>
          <w:szCs w:val="21"/>
          <w:lang w:val="en-US" w:eastAsia="fr-FR"/>
        </w:rPr>
        <w:t>QUICK LINKS</w:t>
      </w:r>
    </w:p>
    <w:p w:rsidR="00406275" w:rsidRPr="00406275" w:rsidRDefault="00406275" w:rsidP="00406275">
      <w:pPr>
        <w:shd w:val="clear" w:color="auto" w:fill="F7F7F7"/>
        <w:spacing w:line="240" w:lineRule="auto"/>
        <w:rPr>
          <w:rFonts w:ascii="Arial" w:eastAsia="Times New Roman" w:hAnsi="Arial" w:cs="Arial"/>
          <w:b/>
          <w:bCs/>
          <w:color w:val="776C6C"/>
          <w:sz w:val="21"/>
          <w:szCs w:val="21"/>
          <w:lang w:val="en-US" w:eastAsia="fr-FR"/>
        </w:rPr>
      </w:pPr>
      <w:r w:rsidRPr="00406275">
        <w:rPr>
          <w:rFonts w:ascii="Arial" w:eastAsia="Times New Roman" w:hAnsi="Arial" w:cs="Arial"/>
          <w:b/>
          <w:bCs/>
          <w:color w:val="776C6C"/>
          <w:sz w:val="21"/>
          <w:szCs w:val="21"/>
          <w:lang w:val="en-US" w:eastAsia="fr-FR"/>
        </w:rPr>
        <w:t>CDA CONTACT DETAILS</w:t>
      </w:r>
    </w:p>
    <w:p w:rsidR="00406275" w:rsidRPr="00406275" w:rsidRDefault="00406275" w:rsidP="00406275">
      <w:pPr>
        <w:shd w:val="clear" w:color="auto" w:fill="F7F7F7"/>
        <w:spacing w:after="0" w:line="240" w:lineRule="auto"/>
        <w:rPr>
          <w:rFonts w:ascii="Arial" w:eastAsia="Times New Roman" w:hAnsi="Arial" w:cs="Arial"/>
          <w:color w:val="776C6C"/>
          <w:sz w:val="20"/>
          <w:szCs w:val="20"/>
          <w:lang w:val="en-US" w:eastAsia="fr-FR"/>
        </w:rPr>
      </w:pPr>
      <w:r w:rsidRPr="00406275">
        <w:rPr>
          <w:rFonts w:ascii="Arial" w:eastAsia="Times New Roman" w:hAnsi="Arial" w:cs="Arial"/>
          <w:color w:val="776C6C"/>
          <w:sz w:val="20"/>
          <w:szCs w:val="20"/>
          <w:lang w:val="en-US" w:eastAsia="fr-FR"/>
        </w:rPr>
        <w:lastRenderedPageBreak/>
        <w:t> 827 Aurora Blvd., Service Road</w:t>
      </w:r>
      <w:proofErr w:type="gramStart"/>
      <w:r w:rsidRPr="00406275">
        <w:rPr>
          <w:rFonts w:ascii="Arial" w:eastAsia="Times New Roman" w:hAnsi="Arial" w:cs="Arial"/>
          <w:color w:val="776C6C"/>
          <w:sz w:val="20"/>
          <w:szCs w:val="20"/>
          <w:lang w:val="en-US" w:eastAsia="fr-FR"/>
        </w:rPr>
        <w:t>,</w:t>
      </w:r>
      <w:proofErr w:type="gramEnd"/>
      <w:r w:rsidRPr="00406275">
        <w:rPr>
          <w:rFonts w:ascii="Arial" w:eastAsia="Times New Roman" w:hAnsi="Arial" w:cs="Arial"/>
          <w:color w:val="776C6C"/>
          <w:sz w:val="20"/>
          <w:szCs w:val="20"/>
          <w:lang w:val="en-US" w:eastAsia="fr-FR"/>
        </w:rPr>
        <w:br/>
      </w:r>
      <w:proofErr w:type="spellStart"/>
      <w:r w:rsidRPr="00406275">
        <w:rPr>
          <w:rFonts w:ascii="Arial" w:eastAsia="Times New Roman" w:hAnsi="Arial" w:cs="Arial"/>
          <w:color w:val="776C6C"/>
          <w:sz w:val="20"/>
          <w:szCs w:val="20"/>
          <w:lang w:val="en-US" w:eastAsia="fr-FR"/>
        </w:rPr>
        <w:t>Brgy</w:t>
      </w:r>
      <w:proofErr w:type="spellEnd"/>
      <w:r w:rsidRPr="00406275">
        <w:rPr>
          <w:rFonts w:ascii="Arial" w:eastAsia="Times New Roman" w:hAnsi="Arial" w:cs="Arial"/>
          <w:color w:val="776C6C"/>
          <w:sz w:val="20"/>
          <w:szCs w:val="20"/>
          <w:lang w:val="en-US" w:eastAsia="fr-FR"/>
        </w:rPr>
        <w:t xml:space="preserve">. Immaculate Conception </w:t>
      </w:r>
      <w:proofErr w:type="spellStart"/>
      <w:r w:rsidRPr="00406275">
        <w:rPr>
          <w:rFonts w:ascii="Arial" w:eastAsia="Times New Roman" w:hAnsi="Arial" w:cs="Arial"/>
          <w:color w:val="776C6C"/>
          <w:sz w:val="20"/>
          <w:szCs w:val="20"/>
          <w:lang w:val="en-US" w:eastAsia="fr-FR"/>
        </w:rPr>
        <w:t>Cubao</w:t>
      </w:r>
      <w:proofErr w:type="spellEnd"/>
      <w:proofErr w:type="gramStart"/>
      <w:r w:rsidRPr="00406275">
        <w:rPr>
          <w:rFonts w:ascii="Arial" w:eastAsia="Times New Roman" w:hAnsi="Arial" w:cs="Arial"/>
          <w:color w:val="776C6C"/>
          <w:sz w:val="20"/>
          <w:szCs w:val="20"/>
          <w:lang w:val="en-US" w:eastAsia="fr-FR"/>
        </w:rPr>
        <w:t>,</w:t>
      </w:r>
      <w:proofErr w:type="gramEnd"/>
      <w:r w:rsidRPr="00406275">
        <w:rPr>
          <w:rFonts w:ascii="Arial" w:eastAsia="Times New Roman" w:hAnsi="Arial" w:cs="Arial"/>
          <w:color w:val="776C6C"/>
          <w:sz w:val="20"/>
          <w:szCs w:val="20"/>
          <w:lang w:val="en-US" w:eastAsia="fr-FR"/>
        </w:rPr>
        <w:br/>
        <w:t>1111 Quezon City, Philippines</w:t>
      </w:r>
      <w:r w:rsidRPr="00406275">
        <w:rPr>
          <w:rFonts w:ascii="Arial" w:eastAsia="Times New Roman" w:hAnsi="Arial" w:cs="Arial"/>
          <w:color w:val="776C6C"/>
          <w:sz w:val="20"/>
          <w:szCs w:val="20"/>
          <w:lang w:val="en-US" w:eastAsia="fr-FR"/>
        </w:rPr>
        <w:br/>
      </w:r>
      <w:r w:rsidRPr="00406275">
        <w:rPr>
          <w:rFonts w:ascii="Arial" w:eastAsia="Times New Roman" w:hAnsi="Arial" w:cs="Arial"/>
          <w:color w:val="776C6C"/>
          <w:sz w:val="20"/>
          <w:szCs w:val="20"/>
          <w:lang w:val="en-US" w:eastAsia="fr-FR"/>
        </w:rPr>
        <w:br/>
        <w:t> Email: </w:t>
      </w:r>
      <w:hyperlink r:id="rId11" w:history="1">
        <w:r w:rsidRPr="00406275">
          <w:rPr>
            <w:rFonts w:ascii="Arial" w:eastAsia="Times New Roman" w:hAnsi="Arial" w:cs="Arial"/>
            <w:color w:val="333333"/>
            <w:sz w:val="20"/>
            <w:szCs w:val="20"/>
            <w:lang w:val="en-US" w:eastAsia="fr-FR"/>
          </w:rPr>
          <w:t>helpdesk@cda.gov.ph</w:t>
        </w:r>
      </w:hyperlink>
      <w:r w:rsidRPr="00406275">
        <w:rPr>
          <w:rFonts w:ascii="Arial" w:eastAsia="Times New Roman" w:hAnsi="Arial" w:cs="Arial"/>
          <w:color w:val="776C6C"/>
          <w:sz w:val="20"/>
          <w:szCs w:val="20"/>
          <w:lang w:val="en-US" w:eastAsia="fr-FR"/>
        </w:rPr>
        <w:br/>
        <w:t> Contact Number: </w:t>
      </w:r>
      <w:hyperlink r:id="rId12" w:history="1">
        <w:r w:rsidRPr="00406275">
          <w:rPr>
            <w:rFonts w:ascii="Arial" w:eastAsia="Times New Roman" w:hAnsi="Arial" w:cs="Arial"/>
            <w:color w:val="333333"/>
            <w:sz w:val="20"/>
            <w:szCs w:val="20"/>
            <w:lang w:val="en-US" w:eastAsia="fr-FR"/>
          </w:rPr>
          <w:t>(02) 8725-3764</w:t>
        </w:r>
      </w:hyperlink>
      <w:r w:rsidRPr="00406275">
        <w:rPr>
          <w:rFonts w:ascii="Arial" w:eastAsia="Times New Roman" w:hAnsi="Arial" w:cs="Arial"/>
          <w:color w:val="776C6C"/>
          <w:sz w:val="20"/>
          <w:szCs w:val="20"/>
          <w:lang w:val="en-US" w:eastAsia="fr-FR"/>
        </w:rPr>
        <w:br/>
        <w:t> Website: </w:t>
      </w:r>
      <w:hyperlink r:id="rId13" w:history="1">
        <w:r w:rsidRPr="00406275">
          <w:rPr>
            <w:rFonts w:ascii="Arial" w:eastAsia="Times New Roman" w:hAnsi="Arial" w:cs="Arial"/>
            <w:color w:val="333333"/>
            <w:sz w:val="20"/>
            <w:szCs w:val="20"/>
            <w:lang w:val="en-US" w:eastAsia="fr-FR"/>
          </w:rPr>
          <w:t>www.cda.gov.ph</w:t>
        </w:r>
      </w:hyperlink>
      <w:r w:rsidRPr="00406275">
        <w:rPr>
          <w:rFonts w:ascii="Arial" w:eastAsia="Times New Roman" w:hAnsi="Arial" w:cs="Arial"/>
          <w:color w:val="776C6C"/>
          <w:sz w:val="20"/>
          <w:szCs w:val="20"/>
          <w:lang w:val="en-US" w:eastAsia="fr-FR"/>
        </w:rPr>
        <w:br/>
      </w:r>
    </w:p>
    <w:p w:rsidR="000F14D1" w:rsidRPr="0024621B" w:rsidRDefault="000F14D1">
      <w:pPr>
        <w:rPr>
          <w:lang w:val="en-US"/>
        </w:rPr>
      </w:pPr>
    </w:p>
    <w:sectPr w:rsidR="000F14D1" w:rsidRPr="0024621B">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E6E5F99"/>
    <w:multiLevelType w:val="multilevel"/>
    <w:tmpl w:val="73727C42"/>
    <w:lvl w:ilvl="0">
      <w:start w:val="1"/>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1">
    <w:nsid w:val="3B847A66"/>
    <w:multiLevelType w:val="multilevel"/>
    <w:tmpl w:val="D3783A4E"/>
    <w:lvl w:ilvl="0">
      <w:start w:val="1"/>
      <w:numFmt w:val="upperRoman"/>
      <w:lvlText w:val="%1."/>
      <w:lvlJc w:val="right"/>
      <w:pPr>
        <w:tabs>
          <w:tab w:val="num" w:pos="720"/>
        </w:tabs>
        <w:ind w:left="720" w:hanging="360"/>
      </w:pPr>
    </w:lvl>
    <w:lvl w:ilvl="1">
      <w:start w:val="1"/>
      <w:numFmt w:val="bullet"/>
      <w:lvlText w:val=""/>
      <w:lvlJc w:val="right"/>
      <w:pPr>
        <w:tabs>
          <w:tab w:val="num" w:pos="1440"/>
        </w:tabs>
        <w:ind w:left="1440" w:hanging="360"/>
      </w:pPr>
      <w:rPr>
        <w:rFonts w:ascii="Wingdings" w:hAnsi="Wingdings" w:hint="default"/>
        <w:sz w:val="20"/>
      </w:rPr>
    </w:lvl>
    <w:lvl w:ilvl="2">
      <w:start w:val="1"/>
      <w:numFmt w:val="lowerLetter"/>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2">
    <w:nsid w:val="682A52DE"/>
    <w:multiLevelType w:val="multilevel"/>
    <w:tmpl w:val="CBE497C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4621B"/>
    <w:rsid w:val="000F14D1"/>
    <w:rsid w:val="0024621B"/>
    <w:rsid w:val="00406275"/>
    <w:rsid w:val="00A3083F"/>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itre1">
    <w:name w:val="heading 1"/>
    <w:basedOn w:val="Normal"/>
    <w:link w:val="Titre1Car"/>
    <w:uiPriority w:val="9"/>
    <w:qFormat/>
    <w:rsid w:val="0024621B"/>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24621B"/>
    <w:rPr>
      <w:rFonts w:ascii="Times New Roman" w:eastAsia="Times New Roman" w:hAnsi="Times New Roman" w:cs="Times New Roman"/>
      <w:b/>
      <w:bCs/>
      <w:kern w:val="36"/>
      <w:sz w:val="48"/>
      <w:szCs w:val="48"/>
      <w:lang w:eastAsia="fr-FR"/>
    </w:rPr>
  </w:style>
  <w:style w:type="paragraph" w:styleId="NormalWeb">
    <w:name w:val="Normal (Web)"/>
    <w:basedOn w:val="Normal"/>
    <w:uiPriority w:val="99"/>
    <w:semiHidden/>
    <w:unhideWhenUsed/>
    <w:rsid w:val="0024621B"/>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styleId="lev">
    <w:name w:val="Strong"/>
    <w:basedOn w:val="Policepardfaut"/>
    <w:uiPriority w:val="22"/>
    <w:qFormat/>
    <w:rsid w:val="0024621B"/>
    <w:rPr>
      <w:b/>
      <w:bCs/>
    </w:rPr>
  </w:style>
  <w:style w:type="character" w:styleId="Lienhypertexte">
    <w:name w:val="Hyperlink"/>
    <w:basedOn w:val="Policepardfaut"/>
    <w:uiPriority w:val="99"/>
    <w:unhideWhenUsed/>
    <w:rsid w:val="00406275"/>
    <w:rPr>
      <w:color w:val="0000FF"/>
      <w:u w:val="single"/>
    </w:rPr>
  </w:style>
  <w:style w:type="paragraph" w:styleId="Textedebulles">
    <w:name w:val="Balloon Text"/>
    <w:basedOn w:val="Normal"/>
    <w:link w:val="TextedebullesCar"/>
    <w:uiPriority w:val="99"/>
    <w:semiHidden/>
    <w:unhideWhenUsed/>
    <w:rsid w:val="00406275"/>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406275"/>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itre1">
    <w:name w:val="heading 1"/>
    <w:basedOn w:val="Normal"/>
    <w:link w:val="Titre1Car"/>
    <w:uiPriority w:val="9"/>
    <w:qFormat/>
    <w:rsid w:val="0024621B"/>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24621B"/>
    <w:rPr>
      <w:rFonts w:ascii="Times New Roman" w:eastAsia="Times New Roman" w:hAnsi="Times New Roman" w:cs="Times New Roman"/>
      <w:b/>
      <w:bCs/>
      <w:kern w:val="36"/>
      <w:sz w:val="48"/>
      <w:szCs w:val="48"/>
      <w:lang w:eastAsia="fr-FR"/>
    </w:rPr>
  </w:style>
  <w:style w:type="paragraph" w:styleId="NormalWeb">
    <w:name w:val="Normal (Web)"/>
    <w:basedOn w:val="Normal"/>
    <w:uiPriority w:val="99"/>
    <w:semiHidden/>
    <w:unhideWhenUsed/>
    <w:rsid w:val="0024621B"/>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styleId="lev">
    <w:name w:val="Strong"/>
    <w:basedOn w:val="Policepardfaut"/>
    <w:uiPriority w:val="22"/>
    <w:qFormat/>
    <w:rsid w:val="0024621B"/>
    <w:rPr>
      <w:b/>
      <w:bCs/>
    </w:rPr>
  </w:style>
  <w:style w:type="character" w:styleId="Lienhypertexte">
    <w:name w:val="Hyperlink"/>
    <w:basedOn w:val="Policepardfaut"/>
    <w:uiPriority w:val="99"/>
    <w:unhideWhenUsed/>
    <w:rsid w:val="00406275"/>
    <w:rPr>
      <w:color w:val="0000FF"/>
      <w:u w:val="single"/>
    </w:rPr>
  </w:style>
  <w:style w:type="paragraph" w:styleId="Textedebulles">
    <w:name w:val="Balloon Text"/>
    <w:basedOn w:val="Normal"/>
    <w:link w:val="TextedebullesCar"/>
    <w:uiPriority w:val="99"/>
    <w:semiHidden/>
    <w:unhideWhenUsed/>
    <w:rsid w:val="00406275"/>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406275"/>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0886255">
      <w:bodyDiv w:val="1"/>
      <w:marLeft w:val="0"/>
      <w:marRight w:val="0"/>
      <w:marTop w:val="0"/>
      <w:marBottom w:val="0"/>
      <w:divBdr>
        <w:top w:val="none" w:sz="0" w:space="0" w:color="auto"/>
        <w:left w:val="none" w:sz="0" w:space="0" w:color="auto"/>
        <w:bottom w:val="none" w:sz="0" w:space="0" w:color="auto"/>
        <w:right w:val="none" w:sz="0" w:space="0" w:color="auto"/>
      </w:divBdr>
      <w:divsChild>
        <w:div w:id="1120417660">
          <w:marLeft w:val="0"/>
          <w:marRight w:val="0"/>
          <w:marTop w:val="0"/>
          <w:marBottom w:val="0"/>
          <w:divBdr>
            <w:top w:val="none" w:sz="0" w:space="0" w:color="auto"/>
            <w:left w:val="none" w:sz="0" w:space="0" w:color="auto"/>
            <w:bottom w:val="none" w:sz="0" w:space="0" w:color="auto"/>
            <w:right w:val="none" w:sz="0" w:space="0" w:color="auto"/>
          </w:divBdr>
          <w:divsChild>
            <w:div w:id="956984346">
              <w:marLeft w:val="0"/>
              <w:marRight w:val="0"/>
              <w:marTop w:val="0"/>
              <w:marBottom w:val="0"/>
              <w:divBdr>
                <w:top w:val="none" w:sz="0" w:space="0" w:color="auto"/>
                <w:left w:val="none" w:sz="0" w:space="0" w:color="auto"/>
                <w:bottom w:val="none" w:sz="0" w:space="0" w:color="auto"/>
                <w:right w:val="none" w:sz="0" w:space="0" w:color="auto"/>
              </w:divBdr>
              <w:divsChild>
                <w:div w:id="12624451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1474939">
          <w:marLeft w:val="0"/>
          <w:marRight w:val="0"/>
          <w:marTop w:val="0"/>
          <w:marBottom w:val="0"/>
          <w:divBdr>
            <w:top w:val="none" w:sz="0" w:space="0" w:color="auto"/>
            <w:left w:val="none" w:sz="0" w:space="0" w:color="auto"/>
            <w:bottom w:val="none" w:sz="0" w:space="0" w:color="auto"/>
            <w:right w:val="none" w:sz="0" w:space="0" w:color="auto"/>
          </w:divBdr>
          <w:divsChild>
            <w:div w:id="1430345974">
              <w:marLeft w:val="0"/>
              <w:marRight w:val="324"/>
              <w:marTop w:val="0"/>
              <w:marBottom w:val="0"/>
              <w:divBdr>
                <w:top w:val="none" w:sz="0" w:space="0" w:color="auto"/>
                <w:left w:val="none" w:sz="0" w:space="0" w:color="auto"/>
                <w:bottom w:val="none" w:sz="0" w:space="0" w:color="auto"/>
                <w:right w:val="none" w:sz="0" w:space="0" w:color="auto"/>
              </w:divBdr>
              <w:divsChild>
                <w:div w:id="791944136">
                  <w:marLeft w:val="0"/>
                  <w:marRight w:val="0"/>
                  <w:marTop w:val="0"/>
                  <w:marBottom w:val="150"/>
                  <w:divBdr>
                    <w:top w:val="none" w:sz="0" w:space="0" w:color="auto"/>
                    <w:left w:val="none" w:sz="0" w:space="0" w:color="auto"/>
                    <w:bottom w:val="none" w:sz="0" w:space="0" w:color="auto"/>
                    <w:right w:val="none" w:sz="0" w:space="0" w:color="auto"/>
                  </w:divBdr>
                </w:div>
              </w:divsChild>
            </w:div>
            <w:div w:id="1435172975">
              <w:marLeft w:val="0"/>
              <w:marRight w:val="324"/>
              <w:marTop w:val="0"/>
              <w:marBottom w:val="0"/>
              <w:divBdr>
                <w:top w:val="none" w:sz="0" w:space="0" w:color="auto"/>
                <w:left w:val="none" w:sz="0" w:space="0" w:color="auto"/>
                <w:bottom w:val="none" w:sz="0" w:space="0" w:color="auto"/>
                <w:right w:val="none" w:sz="0" w:space="0" w:color="auto"/>
              </w:divBdr>
              <w:divsChild>
                <w:div w:id="1826586459">
                  <w:marLeft w:val="0"/>
                  <w:marRight w:val="0"/>
                  <w:marTop w:val="0"/>
                  <w:marBottom w:val="300"/>
                  <w:divBdr>
                    <w:top w:val="none" w:sz="0" w:space="0" w:color="auto"/>
                    <w:left w:val="none" w:sz="0" w:space="0" w:color="auto"/>
                    <w:bottom w:val="none" w:sz="0" w:space="0" w:color="auto"/>
                    <w:right w:val="none" w:sz="0" w:space="0" w:color="auto"/>
                  </w:divBdr>
                </w:div>
              </w:divsChild>
            </w:div>
            <w:div w:id="1904095478">
              <w:marLeft w:val="0"/>
              <w:marRight w:val="324"/>
              <w:marTop w:val="0"/>
              <w:marBottom w:val="0"/>
              <w:divBdr>
                <w:top w:val="none" w:sz="0" w:space="0" w:color="auto"/>
                <w:left w:val="none" w:sz="0" w:space="0" w:color="auto"/>
                <w:bottom w:val="none" w:sz="0" w:space="0" w:color="auto"/>
                <w:right w:val="none" w:sz="0" w:space="0" w:color="auto"/>
              </w:divBdr>
              <w:divsChild>
                <w:div w:id="833183354">
                  <w:marLeft w:val="0"/>
                  <w:marRight w:val="0"/>
                  <w:marTop w:val="0"/>
                  <w:marBottom w:val="300"/>
                  <w:divBdr>
                    <w:top w:val="none" w:sz="0" w:space="0" w:color="auto"/>
                    <w:left w:val="none" w:sz="0" w:space="0" w:color="auto"/>
                    <w:bottom w:val="none" w:sz="0" w:space="0" w:color="auto"/>
                    <w:right w:val="none" w:sz="0" w:space="0" w:color="auto"/>
                  </w:divBdr>
                </w:div>
                <w:div w:id="589437753">
                  <w:marLeft w:val="0"/>
                  <w:marRight w:val="0"/>
                  <w:marTop w:val="0"/>
                  <w:marBottom w:val="300"/>
                  <w:divBdr>
                    <w:top w:val="none" w:sz="0" w:space="0" w:color="auto"/>
                    <w:left w:val="none" w:sz="0" w:space="0" w:color="auto"/>
                    <w:bottom w:val="none" w:sz="0" w:space="0" w:color="auto"/>
                    <w:right w:val="none" w:sz="0" w:space="0" w:color="auto"/>
                  </w:divBdr>
                </w:div>
              </w:divsChild>
            </w:div>
            <w:div w:id="430127819">
              <w:marLeft w:val="0"/>
              <w:marRight w:val="0"/>
              <w:marTop w:val="0"/>
              <w:marBottom w:val="0"/>
              <w:divBdr>
                <w:top w:val="none" w:sz="0" w:space="0" w:color="auto"/>
                <w:left w:val="none" w:sz="0" w:space="0" w:color="auto"/>
                <w:bottom w:val="none" w:sz="0" w:space="0" w:color="auto"/>
                <w:right w:val="none" w:sz="0" w:space="0" w:color="auto"/>
              </w:divBdr>
              <w:divsChild>
                <w:div w:id="1854220605">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 w:id="6199912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cda.gov.ph/" TargetMode="External"/><Relationship Id="rId3" Type="http://schemas.microsoft.com/office/2007/relationships/stylesWithEffects" Target="stylesWithEffects.xml"/><Relationship Id="rId7" Type="http://schemas.openxmlformats.org/officeDocument/2006/relationships/hyperlink" Target="https://cda.gov.ph/" TargetMode="External"/><Relationship Id="rId12" Type="http://schemas.openxmlformats.org/officeDocument/2006/relationships/hyperlink" Target="https://cda.gov.ph/services/regulatory-services/registration/"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cda.gov.ph/services/regulatory-services/registration/" TargetMode="External"/><Relationship Id="rId11" Type="http://schemas.openxmlformats.org/officeDocument/2006/relationships/hyperlink" Target="mailto:helpdesk@cda.gov.ph"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hyperlink" Target="https://cda.gov.ph/transparency-seal/" TargetMode="External"/><Relationship Id="rId1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24</TotalTime>
  <Pages>2</Pages>
  <Words>512</Words>
  <Characters>2822</Characters>
  <Application>Microsoft Office Word</Application>
  <DocSecurity>0</DocSecurity>
  <Lines>23</Lines>
  <Paragraphs>6</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3328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Renaut</dc:creator>
  <cp:lastModifiedBy>Renaut</cp:lastModifiedBy>
  <cp:revision>1</cp:revision>
  <cp:lastPrinted>2023-12-08T04:46:00Z</cp:lastPrinted>
  <dcterms:created xsi:type="dcterms:W3CDTF">2023-12-08T04:27:00Z</dcterms:created>
  <dcterms:modified xsi:type="dcterms:W3CDTF">2023-12-08T05:13:00Z</dcterms:modified>
</cp:coreProperties>
</file>